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9F4" w:rsidRPr="000A64D8" w:rsidRDefault="00A769F4" w:rsidP="00A769F4">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#89</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1707738</w:t>
      </w:r>
    </w:p>
    <w:p w:rsidR="00A769F4" w:rsidRPr="00FD021C" w:rsidRDefault="00A769F4" w:rsidP="00A769F4">
      <w:pPr>
        <w:tabs>
          <w:tab w:val="right" w:pos="9630"/>
        </w:tabs>
        <w:spacing w:after="0"/>
        <w:jc w:val="both"/>
        <w:rPr>
          <w:rFonts w:ascii="Arial" w:hAnsi="Arial" w:cs="Arial"/>
          <w:b/>
          <w:sz w:val="24"/>
          <w:szCs w:val="24"/>
        </w:rPr>
      </w:pPr>
      <w:r>
        <w:rPr>
          <w:rFonts w:ascii="Arial" w:hAnsi="Arial" w:cs="Arial"/>
          <w:b/>
          <w:sz w:val="24"/>
          <w:szCs w:val="24"/>
        </w:rPr>
        <w:t>15</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19</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May</w:t>
      </w:r>
      <w:r>
        <w:rPr>
          <w:rFonts w:ascii="Arial" w:hAnsi="Arial" w:cs="Arial"/>
          <w:b/>
          <w:bCs/>
          <w:sz w:val="28"/>
        </w:rPr>
        <w:t xml:space="preserve"> </w:t>
      </w:r>
      <w:r>
        <w:rPr>
          <w:rFonts w:ascii="Arial" w:hAnsi="Arial" w:cs="Arial"/>
          <w:b/>
          <w:sz w:val="24"/>
          <w:szCs w:val="24"/>
        </w:rPr>
        <w:t>2017</w:t>
      </w:r>
    </w:p>
    <w:p w:rsidR="00A769F4" w:rsidRPr="00FD021C" w:rsidRDefault="00A769F4" w:rsidP="00A769F4">
      <w:pPr>
        <w:spacing w:after="0"/>
        <w:jc w:val="both"/>
        <w:rPr>
          <w:rFonts w:ascii="Arial" w:hAnsi="Arial" w:cs="Arial"/>
          <w:b/>
          <w:sz w:val="24"/>
          <w:szCs w:val="24"/>
        </w:rPr>
      </w:pPr>
      <w:r>
        <w:rPr>
          <w:rFonts w:ascii="Arial" w:hAnsi="Arial" w:cs="Arial"/>
          <w:b/>
          <w:sz w:val="24"/>
          <w:szCs w:val="24"/>
        </w:rPr>
        <w:t>Hangzhou, P. R. China</w:t>
      </w:r>
    </w:p>
    <w:p w:rsidR="00A769F4" w:rsidRPr="000A64D8" w:rsidRDefault="00A769F4" w:rsidP="00A769F4">
      <w:pPr>
        <w:pStyle w:val="Footer"/>
        <w:jc w:val="both"/>
        <w:rPr>
          <w:noProof w:val="0"/>
        </w:rPr>
      </w:pPr>
    </w:p>
    <w:p w:rsidR="00A769F4" w:rsidRPr="000A64D8" w:rsidRDefault="00A769F4" w:rsidP="00A769F4">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F13C8">
        <w:rPr>
          <w:rFonts w:ascii="Arial" w:hAnsi="Arial"/>
          <w:sz w:val="24"/>
        </w:rPr>
        <w:t>7.1.2.1.2</w:t>
      </w:r>
      <w:r>
        <w:rPr>
          <w:rFonts w:ascii="Arial" w:hAnsi="Arial"/>
          <w:sz w:val="24"/>
        </w:rPr>
        <w:tab/>
      </w:r>
    </w:p>
    <w:p w:rsidR="00A769F4" w:rsidRPr="001D7377" w:rsidRDefault="00A769F4" w:rsidP="00A769F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4424EA" w:rsidRDefault="00A769F4" w:rsidP="004424EA">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424EA" w:rsidRPr="004424EA">
        <w:rPr>
          <w:rFonts w:ascii="Arial" w:hAnsi="Arial"/>
          <w:sz w:val="22"/>
        </w:rPr>
        <w:t>On Transmission Scheme 2 for DL</w:t>
      </w:r>
    </w:p>
    <w:p w:rsidR="00A769F4" w:rsidRDefault="00A769F4" w:rsidP="004424EA">
      <w:pPr>
        <w:ind w:left="1988" w:hanging="1988"/>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3839FD">
        <w:rPr>
          <w:sz w:val="24"/>
          <w:szCs w:val="24"/>
        </w:rPr>
        <w:t>in RAN1 January AH NR Meeting for Transmission scheme 2</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3839FD" w:rsidRDefault="003839FD" w:rsidP="003839FD">
      <w:pPr>
        <w:numPr>
          <w:ilvl w:val="0"/>
          <w:numId w:val="9"/>
        </w:numPr>
        <w:overflowPunct/>
        <w:autoSpaceDE/>
        <w:autoSpaceDN/>
        <w:adjustRightInd/>
        <w:spacing w:after="0" w:line="256" w:lineRule="auto"/>
        <w:textAlignment w:val="auto"/>
        <w:rPr>
          <w:rFonts w:eastAsia="MS Mincho"/>
          <w:i/>
          <w:lang w:eastAsia="ja-JP"/>
        </w:rPr>
      </w:pPr>
      <w:r>
        <w:rPr>
          <w:rFonts w:eastAsia="MS Mincho"/>
          <w:i/>
          <w:lang w:eastAsia="ja-JP"/>
        </w:rPr>
        <w:t>For Transmission scheme 2, down selection(s) on DMRS based transmission schemes will be done in RAN1#88 at least for rank 1</w:t>
      </w:r>
    </w:p>
    <w:p w:rsidR="003839FD" w:rsidRDefault="003839FD" w:rsidP="003839FD">
      <w:pPr>
        <w:numPr>
          <w:ilvl w:val="1"/>
          <w:numId w:val="9"/>
        </w:numPr>
        <w:overflowPunct/>
        <w:autoSpaceDE/>
        <w:autoSpaceDN/>
        <w:adjustRightInd/>
        <w:spacing w:after="0" w:line="256" w:lineRule="auto"/>
        <w:textAlignment w:val="auto"/>
        <w:rPr>
          <w:rFonts w:eastAsia="MS Mincho"/>
          <w:i/>
          <w:lang w:eastAsia="ja-JP"/>
        </w:rPr>
      </w:pPr>
      <w:r>
        <w:rPr>
          <w:rFonts w:eastAsia="MS Mincho"/>
          <w:i/>
          <w:lang w:eastAsia="ja-JP"/>
        </w:rPr>
        <w:t>For rank 1,</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Precoder cycling with transparent DMRS</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Precoder cycling with non-transparent DMRS</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Small-delay CDD with transparent DMRS</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DMRS based SFBC</w:t>
      </w:r>
    </w:p>
    <w:p w:rsidR="003839FD" w:rsidRDefault="003839FD" w:rsidP="003839FD">
      <w:pPr>
        <w:numPr>
          <w:ilvl w:val="1"/>
          <w:numId w:val="9"/>
        </w:numPr>
        <w:overflowPunct/>
        <w:autoSpaceDE/>
        <w:autoSpaceDN/>
        <w:adjustRightInd/>
        <w:spacing w:after="0" w:line="256" w:lineRule="auto"/>
        <w:textAlignment w:val="auto"/>
        <w:rPr>
          <w:rFonts w:eastAsia="MS Mincho"/>
          <w:i/>
          <w:lang w:eastAsia="ja-JP"/>
        </w:rPr>
      </w:pPr>
      <w:r>
        <w:rPr>
          <w:rFonts w:eastAsia="MS Mincho"/>
          <w:i/>
          <w:lang w:eastAsia="ja-JP"/>
        </w:rPr>
        <w:t xml:space="preserve">For rank&gt;1, </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Precoder cycling with transparent DMRS</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Precoder cycling with non-transparent DMRS</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Layer shifting</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Precoder cycling with transparent DMRS and layer shifting</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Small-delay CDD with transparent DMRS</w:t>
      </w:r>
    </w:p>
    <w:p w:rsidR="003839FD" w:rsidRPr="00453BC5" w:rsidRDefault="003839FD" w:rsidP="00453BC5">
      <w:pPr>
        <w:numPr>
          <w:ilvl w:val="2"/>
          <w:numId w:val="9"/>
        </w:numPr>
        <w:overflowPunct/>
        <w:autoSpaceDE/>
        <w:autoSpaceDN/>
        <w:adjustRightInd/>
        <w:spacing w:after="0" w:line="256" w:lineRule="auto"/>
        <w:textAlignment w:val="auto"/>
        <w:rPr>
          <w:rFonts w:eastAsia="MS Mincho"/>
          <w:i/>
          <w:lang w:eastAsia="ja-JP"/>
        </w:rPr>
      </w:pPr>
      <w:r>
        <w:rPr>
          <w:rFonts w:eastAsia="MS Mincho"/>
          <w:lang w:eastAsia="ja-JP"/>
        </w:rPr>
        <w:t>Large-delay CDD with non-transparent DMRS</w:t>
      </w:r>
    </w:p>
    <w:p w:rsidR="00E11C1C" w:rsidRDefault="00E11C1C" w:rsidP="00E11C1C">
      <w:pPr>
        <w:overflowPunct/>
        <w:autoSpaceDE/>
        <w:autoSpaceDN/>
        <w:adjustRightInd/>
        <w:spacing w:after="0"/>
        <w:textAlignment w:val="auto"/>
        <w:rPr>
          <w:rFonts w:eastAsia="MS Mincho"/>
          <w:sz w:val="24"/>
          <w:szCs w:val="24"/>
          <w:lang w:eastAsia="ja-JP"/>
        </w:rPr>
      </w:pPr>
    </w:p>
    <w:p w:rsidR="00B15A0C" w:rsidRDefault="00167904" w:rsidP="00B15A0C">
      <w:pPr>
        <w:overflowPunct/>
        <w:autoSpaceDE/>
        <w:autoSpaceDN/>
        <w:adjustRightInd/>
        <w:spacing w:after="0"/>
        <w:jc w:val="both"/>
        <w:textAlignment w:val="auto"/>
        <w:rPr>
          <w:sz w:val="24"/>
          <w:szCs w:val="24"/>
        </w:rPr>
      </w:pPr>
      <w:r>
        <w:rPr>
          <w:rFonts w:eastAsia="MS Mincho"/>
          <w:sz w:val="24"/>
          <w:szCs w:val="24"/>
          <w:lang w:eastAsia="ja-JP"/>
        </w:rPr>
        <w:t xml:space="preserve">Even though many contributions were submitted in </w:t>
      </w:r>
      <w:r w:rsidR="00482F56">
        <w:rPr>
          <w:rFonts w:eastAsia="MS Mincho"/>
          <w:sz w:val="24"/>
          <w:szCs w:val="24"/>
          <w:lang w:eastAsia="ja-JP"/>
        </w:rPr>
        <w:t>RAN1#88</w:t>
      </w:r>
      <w:r w:rsidR="009D6A61">
        <w:rPr>
          <w:rFonts w:eastAsia="MS Mincho"/>
          <w:sz w:val="24"/>
          <w:szCs w:val="24"/>
          <w:lang w:eastAsia="ja-JP"/>
        </w:rPr>
        <w:t xml:space="preserve"> and 88bis meetings</w:t>
      </w:r>
      <w:r w:rsidR="00E935DB">
        <w:rPr>
          <w:rFonts w:eastAsia="MS Mincho"/>
          <w:sz w:val="24"/>
          <w:szCs w:val="24"/>
          <w:lang w:eastAsia="ja-JP"/>
        </w:rPr>
        <w:t xml:space="preserve"> for data channels</w:t>
      </w:r>
      <w:r w:rsidR="009D6A61">
        <w:rPr>
          <w:rFonts w:eastAsia="MS Mincho"/>
          <w:sz w:val="24"/>
          <w:szCs w:val="24"/>
          <w:lang w:eastAsia="ja-JP"/>
        </w:rPr>
        <w:t>,</w:t>
      </w:r>
      <w:r w:rsidR="00482F56">
        <w:rPr>
          <w:rFonts w:eastAsia="MS Mincho"/>
          <w:sz w:val="24"/>
          <w:szCs w:val="24"/>
          <w:lang w:eastAsia="ja-JP"/>
        </w:rPr>
        <w:t xml:space="preserve"> in this contribution, we provide our views on the</w:t>
      </w:r>
      <w:r w:rsidR="00E935DB">
        <w:rPr>
          <w:rFonts w:eastAsia="MS Mincho"/>
          <w:sz w:val="24"/>
          <w:szCs w:val="24"/>
          <w:lang w:eastAsia="ja-JP"/>
        </w:rPr>
        <w:t xml:space="preserve"> transmission scheme 2 for </w:t>
      </w:r>
      <w:r w:rsidR="005E54E7">
        <w:rPr>
          <w:rFonts w:eastAsia="MS Mincho"/>
          <w:sz w:val="24"/>
          <w:szCs w:val="24"/>
          <w:lang w:eastAsia="ja-JP"/>
        </w:rPr>
        <w:t>DL.</w:t>
      </w:r>
    </w:p>
    <w:p w:rsidR="001D7377" w:rsidRDefault="00DE11FC" w:rsidP="001D7377">
      <w:pPr>
        <w:pStyle w:val="Heading1"/>
      </w:pPr>
      <w:r>
        <w:t>Transmission</w:t>
      </w:r>
      <w:r w:rsidR="00A21FA3">
        <w:t xml:space="preserve"> </w:t>
      </w:r>
      <w:r w:rsidR="00806FFF">
        <w:t>Scheme 2</w:t>
      </w:r>
      <w:r w:rsidR="00A21FA3">
        <w:t xml:space="preserve"> for </w:t>
      </w:r>
      <w:r w:rsidR="00D275B4">
        <w:t xml:space="preserve">Data Channels </w:t>
      </w:r>
    </w:p>
    <w:p w:rsidR="008234A8" w:rsidRDefault="00806FFF" w:rsidP="008234A8">
      <w:pPr>
        <w:pStyle w:val="BodyText"/>
        <w:jc w:val="both"/>
        <w:rPr>
          <w:rStyle w:val="IvDbodytextChar"/>
          <w:rFonts w:ascii="Times New Roman" w:eastAsiaTheme="minorHAnsi" w:hAnsi="Times New Roman"/>
          <w:sz w:val="24"/>
          <w:szCs w:val="24"/>
        </w:rPr>
      </w:pPr>
      <w:bookmarkStart w:id="1" w:name="_Ref378529477"/>
      <w:r>
        <w:rPr>
          <w:rStyle w:val="IvDbodytextChar"/>
          <w:rFonts w:ascii="Times New Roman" w:eastAsiaTheme="minorHAnsi" w:hAnsi="Times New Roman"/>
          <w:sz w:val="24"/>
          <w:szCs w:val="24"/>
        </w:rPr>
        <w:t xml:space="preserve">In general, in our view transmission schem2 designed needs to be robust as this scheme will be used for high Doppler channels. Since with high Doppler, we don’t envision higher rank.  </w:t>
      </w:r>
      <w:r w:rsidR="00D275B4">
        <w:rPr>
          <w:rStyle w:val="IvDbodytextChar"/>
          <w:rFonts w:ascii="Times New Roman" w:eastAsiaTheme="minorHAnsi" w:hAnsi="Times New Roman"/>
          <w:sz w:val="24"/>
          <w:szCs w:val="24"/>
        </w:rPr>
        <w:t xml:space="preserve">In this contribution, we focus on two candidate </w:t>
      </w:r>
      <w:r>
        <w:rPr>
          <w:rStyle w:val="IvDbodytextChar"/>
          <w:rFonts w:ascii="Times New Roman" w:eastAsiaTheme="minorHAnsi" w:hAnsi="Times New Roman"/>
          <w:sz w:val="24"/>
          <w:szCs w:val="24"/>
        </w:rPr>
        <w:t xml:space="preserve">schemes with rank equals to 1. We consider </w:t>
      </w:r>
      <w:r w:rsidR="00D275B4">
        <w:rPr>
          <w:rStyle w:val="IvDbodytextChar"/>
          <w:rFonts w:ascii="Times New Roman" w:eastAsiaTheme="minorHAnsi" w:hAnsi="Times New Roman"/>
          <w:sz w:val="24"/>
          <w:szCs w:val="24"/>
        </w:rPr>
        <w:t xml:space="preserve">DMRS based SFBC and random precoding or also called precoder cycling with one antenna port. </w:t>
      </w:r>
    </w:p>
    <w:p w:rsidR="00D275B4" w:rsidRPr="008A5744" w:rsidRDefault="00D275B4" w:rsidP="00025BD3">
      <w:pPr>
        <w:pStyle w:val="ListParagraph"/>
        <w:keepNext/>
        <w:numPr>
          <w:ilvl w:val="0"/>
          <w:numId w:val="11"/>
        </w:numPr>
        <w:jc w:val="both"/>
        <w:rPr>
          <w:rFonts w:ascii="Times New Roman" w:hAnsi="Times New Roman"/>
          <w:sz w:val="24"/>
          <w:szCs w:val="24"/>
        </w:rPr>
      </w:pPr>
      <w:r w:rsidRPr="00261900">
        <w:rPr>
          <w:b/>
          <w:sz w:val="24"/>
          <w:szCs w:val="24"/>
          <w:lang w:val="en-GB"/>
        </w:rPr>
        <w:t>DMRS based SFBC:</w:t>
      </w:r>
      <w:r w:rsidRPr="00261900">
        <w:rPr>
          <w:sz w:val="24"/>
          <w:szCs w:val="24"/>
          <w:lang w:val="en-GB"/>
        </w:rPr>
        <w:t xml:space="preserve">  </w:t>
      </w:r>
      <w:r w:rsidRPr="008A5744">
        <w:rPr>
          <w:rFonts w:ascii="Times New Roman" w:hAnsi="Times New Roman"/>
          <w:sz w:val="24"/>
          <w:szCs w:val="24"/>
          <w:lang w:val="en-GB"/>
        </w:rPr>
        <w:t xml:space="preserve">This scheme is similar to transmission mode 2 of LTE. Note that in </w:t>
      </w:r>
      <w:r w:rsidR="00604D6B" w:rsidRPr="008A5744">
        <w:rPr>
          <w:rFonts w:ascii="Times New Roman" w:hAnsi="Times New Roman"/>
          <w:sz w:val="24"/>
          <w:szCs w:val="24"/>
          <w:lang w:val="en-GB"/>
        </w:rPr>
        <w:t>TM2,</w:t>
      </w:r>
      <w:r w:rsidRPr="008A5744">
        <w:rPr>
          <w:rFonts w:ascii="Times New Roman" w:hAnsi="Times New Roman"/>
          <w:sz w:val="24"/>
          <w:szCs w:val="24"/>
          <w:lang w:val="en-GB"/>
        </w:rPr>
        <w:t xml:space="preserve"> the UE uses CRS for channel estimation for both CSI and data demodulation. However, for NR, since there is no CRS, we need a separate reference signals for channel estimation. We can use CSI-RS for channel estimation for CSI reporting for data channels similar to transmission scheme </w:t>
      </w:r>
      <w:r w:rsidRPr="008A5744">
        <w:rPr>
          <w:rFonts w:ascii="Times New Roman" w:hAnsi="Times New Roman"/>
          <w:sz w:val="24"/>
          <w:szCs w:val="24"/>
          <w:lang w:val="en-GB"/>
        </w:rPr>
        <w:lastRenderedPageBreak/>
        <w:t xml:space="preserve">1. However, for data demodulation a separate DM-RS needs to </w:t>
      </w:r>
      <w:r w:rsidR="00604D6B" w:rsidRPr="008A5744">
        <w:rPr>
          <w:rFonts w:ascii="Times New Roman" w:hAnsi="Times New Roman"/>
          <w:sz w:val="24"/>
          <w:szCs w:val="24"/>
          <w:lang w:val="en-GB"/>
        </w:rPr>
        <w:t>design</w:t>
      </w:r>
      <w:r w:rsidRPr="008A5744">
        <w:rPr>
          <w:rFonts w:ascii="Times New Roman" w:hAnsi="Times New Roman"/>
          <w:sz w:val="24"/>
          <w:szCs w:val="24"/>
          <w:lang w:val="en-GB"/>
        </w:rPr>
        <w:t xml:space="preserve"> as the DM-RS is non-precoded. </w:t>
      </w:r>
      <w:r w:rsidR="00261900" w:rsidRPr="008A5744">
        <w:rPr>
          <w:rFonts w:ascii="Times New Roman" w:hAnsi="Times New Roman"/>
          <w:sz w:val="24"/>
          <w:szCs w:val="24"/>
          <w:lang w:val="en-GB"/>
        </w:rPr>
        <w:t xml:space="preserve">  </w:t>
      </w:r>
    </w:p>
    <w:p w:rsidR="00D275B4" w:rsidRDefault="00D275B4" w:rsidP="00D275B4">
      <w:pPr>
        <w:pStyle w:val="ListParagraph"/>
        <w:keepNext/>
        <w:numPr>
          <w:ilvl w:val="0"/>
          <w:numId w:val="11"/>
        </w:numPr>
        <w:jc w:val="both"/>
        <w:rPr>
          <w:rFonts w:ascii="Times New Roman" w:hAnsi="Times New Roman"/>
          <w:sz w:val="24"/>
          <w:szCs w:val="24"/>
        </w:rPr>
      </w:pPr>
      <w:r>
        <w:rPr>
          <w:b/>
          <w:sz w:val="24"/>
          <w:szCs w:val="24"/>
          <w:lang w:val="en-GB"/>
        </w:rPr>
        <w:t>Random Precoding with one antenna port:</w:t>
      </w:r>
      <w:r>
        <w:rPr>
          <w:sz w:val="24"/>
          <w:szCs w:val="24"/>
          <w:lang w:val="en-GB"/>
        </w:rPr>
        <w:t xml:space="preserve">  </w:t>
      </w:r>
      <w:r>
        <w:rPr>
          <w:rFonts w:ascii="Times New Roman" w:hAnsi="Times New Roman"/>
          <w:sz w:val="24"/>
          <w:szCs w:val="24"/>
          <w:lang w:val="en-GB"/>
        </w:rPr>
        <w:t xml:space="preserve">In this scheme, the </w:t>
      </w:r>
      <w:r w:rsidR="00261900">
        <w:rPr>
          <w:rFonts w:ascii="Times New Roman" w:hAnsi="Times New Roman"/>
          <w:sz w:val="24"/>
          <w:szCs w:val="24"/>
          <w:lang w:val="en-GB"/>
        </w:rPr>
        <w:t xml:space="preserve">precoder cycling which is transparent to the UE is considered.  The rank 1 precoders are applied at the RB level. The DM-RS pattern designed for transmission scheme 1 can be reused for this scheme.  </w:t>
      </w:r>
      <w:r>
        <w:rPr>
          <w:rFonts w:ascii="Times New Roman" w:hAnsi="Times New Roman"/>
          <w:sz w:val="24"/>
          <w:szCs w:val="24"/>
        </w:rPr>
        <w:t xml:space="preserve"> </w:t>
      </w:r>
    </w:p>
    <w:p w:rsidR="00064130" w:rsidRDefault="004172B1" w:rsidP="00064130">
      <w:pPr>
        <w:keepNext/>
        <w:jc w:val="both"/>
        <w:rPr>
          <w:sz w:val="24"/>
          <w:szCs w:val="24"/>
        </w:rPr>
      </w:pPr>
      <w:r>
        <w:rPr>
          <w:sz w:val="24"/>
          <w:szCs w:val="24"/>
        </w:rPr>
        <w:t>Some of the key differences between these two schemes are shown in Table 1.</w:t>
      </w:r>
    </w:p>
    <w:tbl>
      <w:tblPr>
        <w:tblStyle w:val="ListTable5Dark-Accent1"/>
        <w:tblW w:w="0" w:type="auto"/>
        <w:tblLook w:val="0000" w:firstRow="0" w:lastRow="0" w:firstColumn="0" w:lastColumn="0" w:noHBand="0" w:noVBand="0"/>
      </w:tblPr>
      <w:tblGrid>
        <w:gridCol w:w="3344"/>
        <w:gridCol w:w="3240"/>
        <w:gridCol w:w="2721"/>
      </w:tblGrid>
      <w:tr w:rsidR="004172B1" w:rsidTr="0079695F">
        <w:trPr>
          <w:cnfStyle w:val="000000100000" w:firstRow="0" w:lastRow="0" w:firstColumn="0" w:lastColumn="0" w:oddVBand="0" w:evenVBand="0" w:oddHBand="1" w:evenHBand="0" w:firstRowFirstColumn="0" w:firstRowLastColumn="0" w:lastRowFirstColumn="0" w:lastRowLastColumn="0"/>
          <w:trHeight w:val="282"/>
        </w:trPr>
        <w:tc>
          <w:tcPr>
            <w:cnfStyle w:val="000010000000" w:firstRow="0" w:lastRow="0" w:firstColumn="0" w:lastColumn="0" w:oddVBand="1" w:evenVBand="0" w:oddHBand="0" w:evenHBand="0" w:firstRowFirstColumn="0" w:firstRowLastColumn="0" w:lastRowFirstColumn="0" w:lastRowLastColumn="0"/>
            <w:tcW w:w="3344" w:type="dxa"/>
          </w:tcPr>
          <w:p w:rsidR="004172B1" w:rsidRDefault="004172B1" w:rsidP="004172B1">
            <w:pPr>
              <w:keepNext/>
              <w:jc w:val="both"/>
              <w:rPr>
                <w:sz w:val="24"/>
                <w:szCs w:val="24"/>
              </w:rPr>
            </w:pPr>
            <w:r>
              <w:rPr>
                <w:sz w:val="24"/>
                <w:szCs w:val="24"/>
              </w:rPr>
              <w:t>Property</w:t>
            </w:r>
          </w:p>
        </w:tc>
        <w:tc>
          <w:tcPr>
            <w:cnfStyle w:val="000001000000" w:firstRow="0" w:lastRow="0" w:firstColumn="0" w:lastColumn="0" w:oddVBand="0" w:evenVBand="1" w:oddHBand="0" w:evenHBand="0" w:firstRowFirstColumn="0" w:firstRowLastColumn="0" w:lastRowFirstColumn="0" w:lastRowLastColumn="0"/>
            <w:tcW w:w="3240" w:type="dxa"/>
          </w:tcPr>
          <w:p w:rsidR="004172B1" w:rsidRDefault="004172B1" w:rsidP="004172B1">
            <w:pPr>
              <w:keepNext/>
              <w:jc w:val="both"/>
              <w:rPr>
                <w:sz w:val="24"/>
                <w:szCs w:val="24"/>
              </w:rPr>
            </w:pPr>
            <w:r>
              <w:rPr>
                <w:sz w:val="24"/>
                <w:szCs w:val="24"/>
              </w:rPr>
              <w:t>DMRS-SFBC</w:t>
            </w:r>
          </w:p>
        </w:tc>
        <w:tc>
          <w:tcPr>
            <w:cnfStyle w:val="000010000000" w:firstRow="0" w:lastRow="0" w:firstColumn="0" w:lastColumn="0" w:oddVBand="1" w:evenVBand="0" w:oddHBand="0" w:evenHBand="0" w:firstRowFirstColumn="0" w:firstRowLastColumn="0" w:lastRowFirstColumn="0" w:lastRowLastColumn="0"/>
            <w:tcW w:w="2721" w:type="dxa"/>
          </w:tcPr>
          <w:p w:rsidR="004172B1" w:rsidRDefault="004172B1" w:rsidP="004172B1">
            <w:pPr>
              <w:keepNext/>
              <w:jc w:val="both"/>
              <w:rPr>
                <w:sz w:val="24"/>
                <w:szCs w:val="24"/>
              </w:rPr>
            </w:pPr>
            <w:r>
              <w:rPr>
                <w:sz w:val="24"/>
                <w:szCs w:val="24"/>
              </w:rPr>
              <w:t>RB level cyclic precoding</w:t>
            </w:r>
          </w:p>
        </w:tc>
      </w:tr>
      <w:tr w:rsidR="004172B1" w:rsidTr="0079695F">
        <w:trPr>
          <w:trHeight w:val="436"/>
        </w:trPr>
        <w:tc>
          <w:tcPr>
            <w:cnfStyle w:val="000010000000" w:firstRow="0" w:lastRow="0" w:firstColumn="0" w:lastColumn="0" w:oddVBand="1" w:evenVBand="0" w:oddHBand="0" w:evenHBand="0" w:firstRowFirstColumn="0" w:firstRowLastColumn="0" w:lastRowFirstColumn="0" w:lastRowLastColumn="0"/>
            <w:tcW w:w="3344" w:type="dxa"/>
          </w:tcPr>
          <w:p w:rsidR="004172B1" w:rsidRDefault="003D1C8C" w:rsidP="004172B1">
            <w:pPr>
              <w:keepNext/>
              <w:jc w:val="both"/>
              <w:rPr>
                <w:sz w:val="24"/>
                <w:szCs w:val="24"/>
              </w:rPr>
            </w:pPr>
            <w:r>
              <w:rPr>
                <w:sz w:val="24"/>
                <w:szCs w:val="24"/>
              </w:rPr>
              <w:t>DM-RS overhead</w:t>
            </w:r>
          </w:p>
          <w:p w:rsidR="004172B1" w:rsidRDefault="004172B1" w:rsidP="004172B1">
            <w:pPr>
              <w:keepNext/>
              <w:jc w:val="both"/>
              <w:rPr>
                <w:sz w:val="24"/>
                <w:szCs w:val="24"/>
              </w:rPr>
            </w:pPr>
          </w:p>
        </w:tc>
        <w:tc>
          <w:tcPr>
            <w:cnfStyle w:val="000001000000" w:firstRow="0" w:lastRow="0" w:firstColumn="0" w:lastColumn="0" w:oddVBand="0" w:evenVBand="1" w:oddHBand="0" w:evenHBand="0" w:firstRowFirstColumn="0" w:firstRowLastColumn="0" w:lastRowFirstColumn="0" w:lastRowLastColumn="0"/>
            <w:tcW w:w="3240" w:type="dxa"/>
          </w:tcPr>
          <w:p w:rsidR="004172B1" w:rsidRDefault="003D1C8C" w:rsidP="004172B1">
            <w:pPr>
              <w:keepNext/>
              <w:jc w:val="both"/>
              <w:rPr>
                <w:sz w:val="24"/>
                <w:szCs w:val="24"/>
              </w:rPr>
            </w:pPr>
            <w:r>
              <w:rPr>
                <w:sz w:val="24"/>
                <w:szCs w:val="24"/>
              </w:rPr>
              <w:t>High</w:t>
            </w:r>
          </w:p>
        </w:tc>
        <w:tc>
          <w:tcPr>
            <w:cnfStyle w:val="000010000000" w:firstRow="0" w:lastRow="0" w:firstColumn="0" w:lastColumn="0" w:oddVBand="1" w:evenVBand="0" w:oddHBand="0" w:evenHBand="0" w:firstRowFirstColumn="0" w:firstRowLastColumn="0" w:lastRowFirstColumn="0" w:lastRowLastColumn="0"/>
            <w:tcW w:w="2721" w:type="dxa"/>
          </w:tcPr>
          <w:p w:rsidR="004172B1" w:rsidRDefault="003D1C8C" w:rsidP="004172B1">
            <w:pPr>
              <w:keepNext/>
              <w:jc w:val="both"/>
              <w:rPr>
                <w:sz w:val="24"/>
                <w:szCs w:val="24"/>
              </w:rPr>
            </w:pPr>
            <w:r>
              <w:rPr>
                <w:sz w:val="24"/>
                <w:szCs w:val="24"/>
              </w:rPr>
              <w:t>small</w:t>
            </w:r>
          </w:p>
        </w:tc>
      </w:tr>
      <w:tr w:rsidR="004172B1" w:rsidTr="0079695F">
        <w:trPr>
          <w:cnfStyle w:val="000000100000" w:firstRow="0" w:lastRow="0" w:firstColumn="0" w:lastColumn="0" w:oddVBand="0" w:evenVBand="0" w:oddHBand="1" w:evenHBand="0" w:firstRowFirstColumn="0" w:firstRowLastColumn="0" w:lastRowFirstColumn="0" w:lastRowLastColumn="0"/>
          <w:trHeight w:val="325"/>
        </w:trPr>
        <w:tc>
          <w:tcPr>
            <w:cnfStyle w:val="000010000000" w:firstRow="0" w:lastRow="0" w:firstColumn="0" w:lastColumn="0" w:oddVBand="1" w:evenVBand="0" w:oddHBand="0" w:evenHBand="0" w:firstRowFirstColumn="0" w:firstRowLastColumn="0" w:lastRowFirstColumn="0" w:lastRowLastColumn="0"/>
            <w:tcW w:w="3344" w:type="dxa"/>
          </w:tcPr>
          <w:p w:rsidR="004172B1" w:rsidRDefault="0079695F" w:rsidP="004172B1">
            <w:pPr>
              <w:keepNext/>
              <w:jc w:val="both"/>
              <w:rPr>
                <w:sz w:val="24"/>
                <w:szCs w:val="24"/>
              </w:rPr>
            </w:pPr>
            <w:r>
              <w:rPr>
                <w:sz w:val="24"/>
                <w:szCs w:val="24"/>
              </w:rPr>
              <w:t>Uplink Feedback channel overhead</w:t>
            </w:r>
          </w:p>
        </w:tc>
        <w:tc>
          <w:tcPr>
            <w:cnfStyle w:val="000001000000" w:firstRow="0" w:lastRow="0" w:firstColumn="0" w:lastColumn="0" w:oddVBand="0" w:evenVBand="1" w:oddHBand="0" w:evenHBand="0" w:firstRowFirstColumn="0" w:firstRowLastColumn="0" w:lastRowFirstColumn="0" w:lastRowLastColumn="0"/>
            <w:tcW w:w="3240" w:type="dxa"/>
          </w:tcPr>
          <w:p w:rsidR="004172B1" w:rsidRDefault="0079695F" w:rsidP="004172B1">
            <w:pPr>
              <w:keepNext/>
              <w:jc w:val="both"/>
              <w:rPr>
                <w:sz w:val="24"/>
                <w:szCs w:val="24"/>
              </w:rPr>
            </w:pPr>
            <w:r>
              <w:rPr>
                <w:sz w:val="24"/>
                <w:szCs w:val="24"/>
              </w:rPr>
              <w:t>Same- only CQI report</w:t>
            </w:r>
          </w:p>
        </w:tc>
        <w:tc>
          <w:tcPr>
            <w:cnfStyle w:val="000010000000" w:firstRow="0" w:lastRow="0" w:firstColumn="0" w:lastColumn="0" w:oddVBand="1" w:evenVBand="0" w:oddHBand="0" w:evenHBand="0" w:firstRowFirstColumn="0" w:firstRowLastColumn="0" w:lastRowFirstColumn="0" w:lastRowLastColumn="0"/>
            <w:tcW w:w="2721" w:type="dxa"/>
          </w:tcPr>
          <w:p w:rsidR="004172B1" w:rsidRDefault="0079695F" w:rsidP="004172B1">
            <w:pPr>
              <w:keepNext/>
              <w:jc w:val="both"/>
              <w:rPr>
                <w:sz w:val="24"/>
                <w:szCs w:val="24"/>
              </w:rPr>
            </w:pPr>
            <w:r>
              <w:rPr>
                <w:sz w:val="24"/>
                <w:szCs w:val="24"/>
              </w:rPr>
              <w:t>Same-only CQI report</w:t>
            </w:r>
          </w:p>
        </w:tc>
      </w:tr>
      <w:tr w:rsidR="004172B1" w:rsidTr="0079695F">
        <w:trPr>
          <w:trHeight w:val="304"/>
        </w:trPr>
        <w:tc>
          <w:tcPr>
            <w:cnfStyle w:val="000010000000" w:firstRow="0" w:lastRow="0" w:firstColumn="0" w:lastColumn="0" w:oddVBand="1" w:evenVBand="0" w:oddHBand="0" w:evenHBand="0" w:firstRowFirstColumn="0" w:firstRowLastColumn="0" w:lastRowFirstColumn="0" w:lastRowLastColumn="0"/>
            <w:tcW w:w="3344" w:type="dxa"/>
          </w:tcPr>
          <w:p w:rsidR="004172B1" w:rsidRDefault="0079695F" w:rsidP="004172B1">
            <w:pPr>
              <w:keepNext/>
              <w:jc w:val="both"/>
              <w:rPr>
                <w:sz w:val="24"/>
                <w:szCs w:val="24"/>
              </w:rPr>
            </w:pPr>
            <w:r>
              <w:rPr>
                <w:sz w:val="24"/>
                <w:szCs w:val="24"/>
              </w:rPr>
              <w:t>Applicability to higher number of antennas</w:t>
            </w:r>
          </w:p>
        </w:tc>
        <w:tc>
          <w:tcPr>
            <w:cnfStyle w:val="000001000000" w:firstRow="0" w:lastRow="0" w:firstColumn="0" w:lastColumn="0" w:oddVBand="0" w:evenVBand="1" w:oddHBand="0" w:evenHBand="0" w:firstRowFirstColumn="0" w:firstRowLastColumn="0" w:lastRowFirstColumn="0" w:lastRowLastColumn="0"/>
            <w:tcW w:w="3240" w:type="dxa"/>
          </w:tcPr>
          <w:p w:rsidR="004172B1" w:rsidRDefault="0079695F" w:rsidP="004172B1">
            <w:pPr>
              <w:keepNext/>
              <w:jc w:val="both"/>
              <w:rPr>
                <w:sz w:val="24"/>
                <w:szCs w:val="24"/>
              </w:rPr>
            </w:pPr>
            <w:r>
              <w:rPr>
                <w:sz w:val="24"/>
                <w:szCs w:val="24"/>
              </w:rPr>
              <w:t>Virtual mapping to 2/4 antenna ports is needed</w:t>
            </w:r>
          </w:p>
        </w:tc>
        <w:tc>
          <w:tcPr>
            <w:cnfStyle w:val="000010000000" w:firstRow="0" w:lastRow="0" w:firstColumn="0" w:lastColumn="0" w:oddVBand="1" w:evenVBand="0" w:oddHBand="0" w:evenHBand="0" w:firstRowFirstColumn="0" w:firstRowLastColumn="0" w:lastRowFirstColumn="0" w:lastRowLastColumn="0"/>
            <w:tcW w:w="2721" w:type="dxa"/>
          </w:tcPr>
          <w:p w:rsidR="004172B1" w:rsidRDefault="0079695F" w:rsidP="004172B1">
            <w:pPr>
              <w:keepNext/>
              <w:jc w:val="both"/>
              <w:rPr>
                <w:sz w:val="24"/>
                <w:szCs w:val="24"/>
              </w:rPr>
            </w:pPr>
            <w:r>
              <w:rPr>
                <w:sz w:val="24"/>
                <w:szCs w:val="24"/>
              </w:rPr>
              <w:t>No virtual mapping</w:t>
            </w:r>
          </w:p>
        </w:tc>
      </w:tr>
      <w:tr w:rsidR="004172B1" w:rsidTr="0079695F">
        <w:trPr>
          <w:cnfStyle w:val="000000100000" w:firstRow="0" w:lastRow="0" w:firstColumn="0" w:lastColumn="0" w:oddVBand="0" w:evenVBand="0" w:oddHBand="1" w:evenHBand="0" w:firstRowFirstColumn="0" w:firstRowLastColumn="0" w:lastRowFirstColumn="0" w:lastRowLastColumn="0"/>
          <w:trHeight w:val="598"/>
        </w:trPr>
        <w:tc>
          <w:tcPr>
            <w:cnfStyle w:val="000010000000" w:firstRow="0" w:lastRow="0" w:firstColumn="0" w:lastColumn="0" w:oddVBand="1" w:evenVBand="0" w:oddHBand="0" w:evenHBand="0" w:firstRowFirstColumn="0" w:firstRowLastColumn="0" w:lastRowFirstColumn="0" w:lastRowLastColumn="0"/>
            <w:tcW w:w="3344" w:type="dxa"/>
          </w:tcPr>
          <w:p w:rsidR="004172B1" w:rsidRDefault="0079695F" w:rsidP="004172B1">
            <w:pPr>
              <w:keepNext/>
              <w:jc w:val="both"/>
              <w:rPr>
                <w:sz w:val="24"/>
                <w:szCs w:val="24"/>
              </w:rPr>
            </w:pPr>
            <w:r>
              <w:rPr>
                <w:sz w:val="24"/>
                <w:szCs w:val="24"/>
              </w:rPr>
              <w:t>Standards impact</w:t>
            </w:r>
          </w:p>
        </w:tc>
        <w:tc>
          <w:tcPr>
            <w:cnfStyle w:val="000001000000" w:firstRow="0" w:lastRow="0" w:firstColumn="0" w:lastColumn="0" w:oddVBand="0" w:evenVBand="1" w:oddHBand="0" w:evenHBand="0" w:firstRowFirstColumn="0" w:firstRowLastColumn="0" w:lastRowFirstColumn="0" w:lastRowLastColumn="0"/>
            <w:tcW w:w="3240" w:type="dxa"/>
          </w:tcPr>
          <w:p w:rsidR="004172B1" w:rsidRDefault="0079695F" w:rsidP="004172B1">
            <w:pPr>
              <w:keepNext/>
              <w:jc w:val="both"/>
              <w:rPr>
                <w:sz w:val="24"/>
                <w:szCs w:val="24"/>
              </w:rPr>
            </w:pPr>
            <w:r>
              <w:rPr>
                <w:sz w:val="24"/>
                <w:szCs w:val="24"/>
              </w:rPr>
              <w:t>High (Orphan RE mapping)</w:t>
            </w:r>
          </w:p>
        </w:tc>
        <w:tc>
          <w:tcPr>
            <w:cnfStyle w:val="000010000000" w:firstRow="0" w:lastRow="0" w:firstColumn="0" w:lastColumn="0" w:oddVBand="1" w:evenVBand="0" w:oddHBand="0" w:evenHBand="0" w:firstRowFirstColumn="0" w:firstRowLastColumn="0" w:lastRowFirstColumn="0" w:lastRowLastColumn="0"/>
            <w:tcW w:w="2721" w:type="dxa"/>
          </w:tcPr>
          <w:p w:rsidR="004172B1" w:rsidRDefault="0079695F" w:rsidP="004172B1">
            <w:pPr>
              <w:keepNext/>
              <w:jc w:val="both"/>
              <w:rPr>
                <w:sz w:val="24"/>
                <w:szCs w:val="24"/>
              </w:rPr>
            </w:pPr>
            <w:r>
              <w:rPr>
                <w:sz w:val="24"/>
                <w:szCs w:val="24"/>
              </w:rPr>
              <w:t>Very minimal</w:t>
            </w:r>
          </w:p>
        </w:tc>
      </w:tr>
      <w:tr w:rsidR="0079695F" w:rsidTr="0079695F">
        <w:trPr>
          <w:trHeight w:val="598"/>
        </w:trPr>
        <w:tc>
          <w:tcPr>
            <w:cnfStyle w:val="000010000000" w:firstRow="0" w:lastRow="0" w:firstColumn="0" w:lastColumn="0" w:oddVBand="1" w:evenVBand="0" w:oddHBand="0" w:evenHBand="0" w:firstRowFirstColumn="0" w:firstRowLastColumn="0" w:lastRowFirstColumn="0" w:lastRowLastColumn="0"/>
            <w:tcW w:w="3344" w:type="dxa"/>
          </w:tcPr>
          <w:p w:rsidR="0079695F" w:rsidRDefault="0079695F" w:rsidP="004172B1">
            <w:pPr>
              <w:keepNext/>
              <w:jc w:val="both"/>
              <w:rPr>
                <w:sz w:val="24"/>
                <w:szCs w:val="24"/>
              </w:rPr>
            </w:pPr>
            <w:r>
              <w:rPr>
                <w:sz w:val="24"/>
                <w:szCs w:val="24"/>
              </w:rPr>
              <w:t>Performance (link level)</w:t>
            </w:r>
          </w:p>
        </w:tc>
        <w:tc>
          <w:tcPr>
            <w:cnfStyle w:val="000001000000" w:firstRow="0" w:lastRow="0" w:firstColumn="0" w:lastColumn="0" w:oddVBand="0" w:evenVBand="1" w:oddHBand="0" w:evenHBand="0" w:firstRowFirstColumn="0" w:firstRowLastColumn="0" w:lastRowFirstColumn="0" w:lastRowLastColumn="0"/>
            <w:tcW w:w="3240" w:type="dxa"/>
          </w:tcPr>
          <w:p w:rsidR="0079695F" w:rsidRDefault="0079695F" w:rsidP="004172B1">
            <w:pPr>
              <w:keepNext/>
              <w:jc w:val="both"/>
              <w:rPr>
                <w:sz w:val="24"/>
                <w:szCs w:val="24"/>
              </w:rPr>
            </w:pPr>
            <w:r>
              <w:rPr>
                <w:sz w:val="24"/>
                <w:szCs w:val="24"/>
              </w:rPr>
              <w:t>Superior compared to RB level Cyclic precoding</w:t>
            </w:r>
          </w:p>
        </w:tc>
        <w:tc>
          <w:tcPr>
            <w:cnfStyle w:val="000010000000" w:firstRow="0" w:lastRow="0" w:firstColumn="0" w:lastColumn="0" w:oddVBand="1" w:evenVBand="0" w:oddHBand="0" w:evenHBand="0" w:firstRowFirstColumn="0" w:firstRowLastColumn="0" w:lastRowFirstColumn="0" w:lastRowLastColumn="0"/>
            <w:tcW w:w="2721" w:type="dxa"/>
          </w:tcPr>
          <w:p w:rsidR="0079695F" w:rsidRDefault="0079695F" w:rsidP="004172B1">
            <w:pPr>
              <w:keepNext/>
              <w:jc w:val="both"/>
              <w:rPr>
                <w:sz w:val="24"/>
                <w:szCs w:val="24"/>
              </w:rPr>
            </w:pPr>
            <w:r>
              <w:rPr>
                <w:sz w:val="24"/>
                <w:szCs w:val="24"/>
              </w:rPr>
              <w:t>Depends on the number of RBs allocated</w:t>
            </w:r>
          </w:p>
        </w:tc>
      </w:tr>
      <w:tr w:rsidR="0079695F" w:rsidTr="0079695F">
        <w:trPr>
          <w:cnfStyle w:val="000000100000" w:firstRow="0" w:lastRow="0" w:firstColumn="0" w:lastColumn="0" w:oddVBand="0" w:evenVBand="0" w:oddHBand="1" w:evenHBand="0" w:firstRowFirstColumn="0" w:firstRowLastColumn="0" w:lastRowFirstColumn="0" w:lastRowLastColumn="0"/>
          <w:trHeight w:val="598"/>
        </w:trPr>
        <w:tc>
          <w:tcPr>
            <w:cnfStyle w:val="000010000000" w:firstRow="0" w:lastRow="0" w:firstColumn="0" w:lastColumn="0" w:oddVBand="1" w:evenVBand="0" w:oddHBand="0" w:evenHBand="0" w:firstRowFirstColumn="0" w:firstRowLastColumn="0" w:lastRowFirstColumn="0" w:lastRowLastColumn="0"/>
            <w:tcW w:w="3344" w:type="dxa"/>
          </w:tcPr>
          <w:p w:rsidR="0079695F" w:rsidRDefault="0079695F" w:rsidP="004172B1">
            <w:pPr>
              <w:keepNext/>
              <w:jc w:val="both"/>
              <w:rPr>
                <w:sz w:val="24"/>
                <w:szCs w:val="24"/>
              </w:rPr>
            </w:pPr>
            <w:r>
              <w:rPr>
                <w:sz w:val="24"/>
                <w:szCs w:val="24"/>
              </w:rPr>
              <w:t>Performance (systems level)</w:t>
            </w:r>
          </w:p>
        </w:tc>
        <w:tc>
          <w:tcPr>
            <w:cnfStyle w:val="000001000000" w:firstRow="0" w:lastRow="0" w:firstColumn="0" w:lastColumn="0" w:oddVBand="0" w:evenVBand="1" w:oddHBand="0" w:evenHBand="0" w:firstRowFirstColumn="0" w:firstRowLastColumn="0" w:lastRowFirstColumn="0" w:lastRowLastColumn="0"/>
            <w:tcW w:w="3240" w:type="dxa"/>
          </w:tcPr>
          <w:p w:rsidR="0079695F" w:rsidRDefault="0079695F" w:rsidP="004172B1">
            <w:pPr>
              <w:keepNext/>
              <w:jc w:val="both"/>
              <w:rPr>
                <w:sz w:val="24"/>
                <w:szCs w:val="24"/>
              </w:rPr>
            </w:pPr>
            <w:r>
              <w:rPr>
                <w:sz w:val="24"/>
                <w:szCs w:val="24"/>
              </w:rPr>
              <w:t>Worse due to co-channel interference (similar to spatial multiplexing)</w:t>
            </w:r>
          </w:p>
        </w:tc>
        <w:tc>
          <w:tcPr>
            <w:cnfStyle w:val="000010000000" w:firstRow="0" w:lastRow="0" w:firstColumn="0" w:lastColumn="0" w:oddVBand="1" w:evenVBand="0" w:oddHBand="0" w:evenHBand="0" w:firstRowFirstColumn="0" w:firstRowLastColumn="0" w:lastRowFirstColumn="0" w:lastRowLastColumn="0"/>
            <w:tcW w:w="2721" w:type="dxa"/>
          </w:tcPr>
          <w:p w:rsidR="0079695F" w:rsidRDefault="0079695F" w:rsidP="004172B1">
            <w:pPr>
              <w:keepNext/>
              <w:jc w:val="both"/>
              <w:rPr>
                <w:sz w:val="24"/>
                <w:szCs w:val="24"/>
              </w:rPr>
            </w:pPr>
            <w:r>
              <w:rPr>
                <w:sz w:val="24"/>
                <w:szCs w:val="24"/>
              </w:rPr>
              <w:t>Superior compared to SFBC</w:t>
            </w:r>
          </w:p>
        </w:tc>
      </w:tr>
    </w:tbl>
    <w:p w:rsidR="00040A01" w:rsidRPr="00530298" w:rsidRDefault="00040A01" w:rsidP="00040A01">
      <w:pPr>
        <w:pStyle w:val="Heading1"/>
      </w:pPr>
      <w:r>
        <w:t xml:space="preserve">Simulation Results </w:t>
      </w:r>
    </w:p>
    <w:p w:rsidR="00B61120" w:rsidRDefault="00B61120" w:rsidP="00B61120">
      <w:pPr>
        <w:jc w:val="both"/>
        <w:rPr>
          <w:sz w:val="24"/>
          <w:szCs w:val="24"/>
          <w:lang w:val="en-GB"/>
        </w:rPr>
      </w:pPr>
      <w:r>
        <w:rPr>
          <w:sz w:val="24"/>
          <w:szCs w:val="24"/>
          <w:lang w:val="en-GB"/>
        </w:rPr>
        <w:t xml:space="preserve">As discussed above, one of the drawback of RB level cyclic precoding is the performance is worse when the number of RB’s allocated is less. </w:t>
      </w:r>
      <w:r>
        <w:rPr>
          <w:sz w:val="24"/>
          <w:szCs w:val="24"/>
          <w:lang w:val="en-GB"/>
        </w:rPr>
        <w:t xml:space="preserve">Figure 1 shows the spectral efficiency as a function of SNR for </w:t>
      </w:r>
      <w:r>
        <w:rPr>
          <w:sz w:val="24"/>
          <w:szCs w:val="24"/>
          <w:lang w:val="en-GB"/>
        </w:rPr>
        <w:t>SFBC and RB level cyclic precoding with 1 RB</w:t>
      </w:r>
      <w:r>
        <w:rPr>
          <w:sz w:val="24"/>
          <w:szCs w:val="24"/>
          <w:lang w:val="en-GB"/>
        </w:rPr>
        <w:t xml:space="preserve">. Note that in this case, the spectral efficiency is computed by </w:t>
      </w:r>
    </w:p>
    <w:p w:rsidR="00B61120" w:rsidRPr="008645B9" w:rsidRDefault="00B61120" w:rsidP="00B61120">
      <w:pPr>
        <w:ind w:left="1440" w:firstLine="720"/>
        <w:rPr>
          <w:b/>
          <w:sz w:val="24"/>
          <w:szCs w:val="24"/>
          <w:lang w:val="en-GB"/>
        </w:rPr>
      </w:pPr>
      <w:r w:rsidRPr="008645B9">
        <w:rPr>
          <w:b/>
          <w:sz w:val="24"/>
          <w:szCs w:val="24"/>
          <w:lang w:val="en-GB"/>
        </w:rPr>
        <w:t>Spectrum efficiency = TBS*(1-BLER)/(T*BW)</w:t>
      </w:r>
    </w:p>
    <w:p w:rsidR="00B61120" w:rsidRDefault="00B61120" w:rsidP="00B61120">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tual bandwidth. The link level simulation assumptions are shown in Table 1.</w:t>
      </w:r>
    </w:p>
    <w:p w:rsidR="008260B0" w:rsidRDefault="00B61120" w:rsidP="00B61120">
      <w:pPr>
        <w:jc w:val="both"/>
        <w:rPr>
          <w:sz w:val="24"/>
          <w:szCs w:val="24"/>
        </w:rPr>
      </w:pPr>
      <w:r>
        <w:rPr>
          <w:sz w:val="24"/>
          <w:szCs w:val="24"/>
          <w:lang w:val="en-GB"/>
        </w:rPr>
        <w:t>We consider 2</w:t>
      </w:r>
      <w:r w:rsidRPr="00376E09">
        <w:rPr>
          <w:sz w:val="24"/>
          <w:szCs w:val="24"/>
          <w:lang w:val="en-GB"/>
        </w:rPr>
        <w:t xml:space="preserve"> port MIMO configurations</w:t>
      </w:r>
      <w:r>
        <w:rPr>
          <w:sz w:val="24"/>
          <w:szCs w:val="24"/>
          <w:lang w:val="en-GB"/>
        </w:rPr>
        <w:t xml:space="preserve"> </w:t>
      </w:r>
      <w:r w:rsidRPr="00376E09">
        <w:rPr>
          <w:sz w:val="24"/>
          <w:szCs w:val="24"/>
          <w:lang w:val="en-GB"/>
        </w:rPr>
        <w:t>with link adaptation</w:t>
      </w:r>
      <w:r>
        <w:rPr>
          <w:sz w:val="24"/>
          <w:szCs w:val="24"/>
          <w:lang w:val="en-GB"/>
        </w:rPr>
        <w:t>.</w:t>
      </w:r>
      <w:r w:rsidR="008260B0">
        <w:rPr>
          <w:sz w:val="24"/>
          <w:szCs w:val="24"/>
          <w:lang w:val="en-GB"/>
        </w:rPr>
        <w:t xml:space="preserve"> For RB level cyclic precoding we used LTE-Release 8 pecoding codebook. For this scheme the CSI-RS is also precoded with the same codebook. For both the schemes the receiver, the UE computes the CQI based on the received SINR. </w:t>
      </w:r>
      <w:r w:rsidRPr="00376E09">
        <w:rPr>
          <w:sz w:val="24"/>
          <w:szCs w:val="24"/>
        </w:rPr>
        <w:t>In our simulations we assume perfect channel estimation. T</w:t>
      </w:r>
      <w:r>
        <w:rPr>
          <w:sz w:val="24"/>
          <w:szCs w:val="24"/>
        </w:rPr>
        <w:t>he feedback is assumed to have 4</w:t>
      </w:r>
      <w:r w:rsidRPr="00376E09">
        <w:rPr>
          <w:sz w:val="24"/>
          <w:szCs w:val="24"/>
        </w:rPr>
        <w:t xml:space="preserve"> TTI delays and is assumed to be error free. Simulations are run for a UE with different </w:t>
      </w:r>
      <w:r>
        <w:rPr>
          <w:sz w:val="24"/>
          <w:szCs w:val="24"/>
        </w:rPr>
        <w:t xml:space="preserve">SNRs </w:t>
      </w:r>
      <w:r w:rsidRPr="00376E09">
        <w:rPr>
          <w:sz w:val="24"/>
          <w:szCs w:val="24"/>
        </w:rPr>
        <w:t xml:space="preserve">and the wireless channel assumed is </w:t>
      </w:r>
      <w:r>
        <w:rPr>
          <w:sz w:val="24"/>
          <w:szCs w:val="24"/>
        </w:rPr>
        <w:t>TDL-</w:t>
      </w:r>
      <w:r w:rsidRPr="00376E09">
        <w:rPr>
          <w:sz w:val="24"/>
          <w:szCs w:val="24"/>
        </w:rPr>
        <w:t>A channel. The velocity of the mobile is assumed to be 3</w:t>
      </w:r>
      <w:r w:rsidR="008260B0">
        <w:rPr>
          <w:sz w:val="24"/>
          <w:szCs w:val="24"/>
        </w:rPr>
        <w:t xml:space="preserve">0 Kmph as transmission scheme 2 is mainly used for high Doppler channels. </w:t>
      </w:r>
      <w:r w:rsidRPr="00376E09">
        <w:rPr>
          <w:sz w:val="24"/>
          <w:szCs w:val="24"/>
        </w:rPr>
        <w:t xml:space="preserve">  The main simulation parameters are tabu</w:t>
      </w:r>
      <w:r>
        <w:rPr>
          <w:sz w:val="24"/>
          <w:szCs w:val="24"/>
        </w:rPr>
        <w:t>lated in Table 1</w:t>
      </w:r>
      <w:r w:rsidRPr="00376E09">
        <w:rPr>
          <w:sz w:val="24"/>
          <w:szCs w:val="24"/>
        </w:rPr>
        <w:t xml:space="preserve">.  </w:t>
      </w:r>
    </w:p>
    <w:p w:rsidR="008260B0" w:rsidRDefault="008260B0" w:rsidP="00B61120">
      <w:pPr>
        <w:jc w:val="both"/>
        <w:rPr>
          <w:sz w:val="24"/>
          <w:szCs w:val="24"/>
        </w:rPr>
      </w:pPr>
    </w:p>
    <w:p w:rsidR="00B61120" w:rsidRPr="00376E09" w:rsidRDefault="00B61120" w:rsidP="00B61120">
      <w:pPr>
        <w:jc w:val="both"/>
        <w:rPr>
          <w:sz w:val="24"/>
          <w:szCs w:val="24"/>
        </w:rPr>
      </w:pPr>
      <w:r w:rsidRPr="00376E09">
        <w:rPr>
          <w:sz w:val="24"/>
          <w:szCs w:val="24"/>
        </w:rPr>
        <w:lastRenderedPageBreak/>
        <w:t xml:space="preserve"> </w:t>
      </w:r>
    </w:p>
    <w:p w:rsidR="00B61120" w:rsidRPr="00955394" w:rsidRDefault="00B61120" w:rsidP="00B61120">
      <w:pPr>
        <w:pStyle w:val="Caption"/>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98"/>
        <w:gridCol w:w="6954"/>
      </w:tblGrid>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B61120" w:rsidRPr="00955394" w:rsidRDefault="00B61120" w:rsidP="00C0465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B61120" w:rsidRPr="00955394" w:rsidRDefault="00B61120" w:rsidP="00C0465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61120" w:rsidRPr="00A462B3" w:rsidRDefault="008260B0" w:rsidP="00C04657">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 1 RB and 2</w:t>
            </w:r>
            <w:r w:rsidR="00D921D6">
              <w:rPr>
                <w:rFonts w:cs="SimSun"/>
                <w:color w:val="000000" w:themeColor="text1"/>
                <w:kern w:val="24"/>
                <w:sz w:val="24"/>
                <w:szCs w:val="24"/>
                <w:lang w:eastAsia="zh-CN"/>
              </w:rPr>
              <w:t>0</w:t>
            </w:r>
            <w:r>
              <w:rPr>
                <w:rFonts w:cs="SimSun"/>
                <w:color w:val="000000" w:themeColor="text1"/>
                <w:kern w:val="24"/>
                <w:sz w:val="24"/>
                <w:szCs w:val="24"/>
                <w:lang w:eastAsia="zh-CN"/>
              </w:rPr>
              <w:t xml:space="preserve">RB </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61120" w:rsidRPr="00A462B3" w:rsidRDefault="008260B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(2,2</w:t>
            </w:r>
            <w:r w:rsidR="00B61120">
              <w:rPr>
                <w:rFonts w:eastAsia="Times New Roman" w:cs="SimSun"/>
                <w:color w:val="000000"/>
                <w:kern w:val="2"/>
                <w:sz w:val="24"/>
                <w:szCs w:val="24"/>
                <w:lang w:eastAsia="zh-CN"/>
              </w:rPr>
              <w:t>,2,1,1)</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61120" w:rsidRPr="00A462B3" w:rsidRDefault="00B61120" w:rsidP="00C0465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B61120" w:rsidRDefault="008260B0" w:rsidP="00C0465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61120" w:rsidRDefault="00B61120" w:rsidP="00C0465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B61120" w:rsidRDefault="008260B0" w:rsidP="00C0465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LTE-Release 8 for RB level cyclic precoding</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61120" w:rsidRDefault="00B61120" w:rsidP="00C0465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B61120" w:rsidRDefault="00B61120" w:rsidP="00C0465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B61120" w:rsidRPr="00A462B3" w:rsidRDefault="00B61120" w:rsidP="00C04657">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p>
          <w:p w:rsidR="00B61120" w:rsidRPr="00A462B3" w:rsidRDefault="00B61120" w:rsidP="00C04657">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B61120" w:rsidRPr="00376E09" w:rsidRDefault="00B61120" w:rsidP="00C04657">
            <w:pPr>
              <w:pStyle w:val="TableText"/>
              <w:tabs>
                <w:tab w:val="clear" w:pos="1191"/>
                <w:tab w:val="clear" w:pos="1588"/>
                <w:tab w:val="clear" w:pos="1985"/>
                <w:tab w:val="center" w:pos="1380"/>
              </w:tabs>
              <w:spacing w:before="60" w:after="60"/>
              <w:rPr>
                <w:b/>
                <w:sz w:val="24"/>
                <w:szCs w:val="24"/>
              </w:rPr>
            </w:pPr>
            <w:r w:rsidRPr="00376E09">
              <w:rPr>
                <w:b/>
                <w:sz w:val="24"/>
                <w:szCs w:val="24"/>
              </w:rPr>
              <w:t>ACK/NACK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B61120" w:rsidRPr="00364E4D" w:rsidRDefault="00B61120" w:rsidP="00C04657">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B61120" w:rsidRPr="00376E09" w:rsidRDefault="00B61120" w:rsidP="00C04657">
            <w:pPr>
              <w:pStyle w:val="TableText"/>
              <w:tabs>
                <w:tab w:val="clear" w:pos="1191"/>
                <w:tab w:val="clear" w:pos="1588"/>
                <w:tab w:val="clear" w:pos="1985"/>
                <w:tab w:val="center" w:pos="1380"/>
              </w:tabs>
              <w:spacing w:before="60" w:after="60"/>
              <w:rPr>
                <w:b/>
                <w:sz w:val="24"/>
                <w:szCs w:val="24"/>
              </w:rPr>
            </w:pPr>
            <w:r>
              <w:rPr>
                <w:b/>
                <w:sz w:val="24"/>
                <w:szCs w:val="24"/>
              </w:rPr>
              <w:t>PM</w:t>
            </w:r>
            <w:r w:rsidRPr="00376E09">
              <w:rPr>
                <w:b/>
                <w:sz w:val="24"/>
                <w:szCs w:val="24"/>
              </w:rPr>
              <w:t>I / rank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B61120" w:rsidRPr="00364E4D" w:rsidRDefault="00B61120" w:rsidP="00C04657">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B61120" w:rsidRPr="00376E09" w:rsidRDefault="00B61120" w:rsidP="00C04657">
            <w:pPr>
              <w:pStyle w:val="TableText"/>
              <w:tabs>
                <w:tab w:val="clear" w:pos="1191"/>
                <w:tab w:val="clear" w:pos="1588"/>
                <w:tab w:val="clear" w:pos="1985"/>
                <w:tab w:val="center" w:pos="1380"/>
              </w:tabs>
              <w:spacing w:before="60" w:after="60"/>
              <w:rPr>
                <w:b/>
                <w:sz w:val="24"/>
                <w:szCs w:val="24"/>
              </w:rPr>
            </w:pPr>
            <w:r w:rsidRPr="00376E09">
              <w:rPr>
                <w:b/>
                <w:sz w:val="24"/>
                <w:szCs w:val="24"/>
              </w:rPr>
              <w:t>CQI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B61120" w:rsidRPr="00364E4D" w:rsidRDefault="00B61120" w:rsidP="00C04657">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8260B0" w:rsidRPr="00955394" w:rsidTr="00C0465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B61120" w:rsidRPr="00376E09" w:rsidRDefault="00B61120" w:rsidP="00C04657">
            <w:pPr>
              <w:pStyle w:val="TableText"/>
              <w:tabs>
                <w:tab w:val="clear" w:pos="1191"/>
                <w:tab w:val="clear" w:pos="1588"/>
                <w:tab w:val="clear" w:pos="1985"/>
                <w:tab w:val="center" w:pos="1380"/>
              </w:tabs>
              <w:spacing w:before="60" w:after="60"/>
              <w:rPr>
                <w:b/>
                <w:i/>
                <w:sz w:val="24"/>
                <w:szCs w:val="24"/>
              </w:rPr>
            </w:pPr>
            <w:r w:rsidRPr="00376E09">
              <w:rPr>
                <w:b/>
                <w:sz w:val="24"/>
                <w:szCs w:val="24"/>
              </w:rPr>
              <w:t>Feedback delay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B61120" w:rsidRPr="00364E4D" w:rsidRDefault="00B61120" w:rsidP="00C04657">
            <w:pPr>
              <w:pStyle w:val="TableText"/>
              <w:tabs>
                <w:tab w:val="clear" w:pos="1191"/>
                <w:tab w:val="clear" w:pos="1588"/>
                <w:tab w:val="clear" w:pos="1985"/>
                <w:tab w:val="center" w:pos="1380"/>
              </w:tabs>
              <w:spacing w:before="60" w:after="60"/>
              <w:rPr>
                <w:snapToGrid w:val="0"/>
                <w:sz w:val="24"/>
                <w:szCs w:val="24"/>
                <w:lang w:val="en-AU"/>
              </w:rPr>
            </w:pPr>
            <w:r>
              <w:rPr>
                <w:snapToGrid w:val="0"/>
                <w:sz w:val="24"/>
                <w:szCs w:val="24"/>
              </w:rPr>
              <w:t>4 TTI</w:t>
            </w:r>
          </w:p>
        </w:tc>
      </w:tr>
    </w:tbl>
    <w:p w:rsidR="00B61120" w:rsidRDefault="00B61120" w:rsidP="00B61120">
      <w:pPr>
        <w:jc w:val="both"/>
        <w:rPr>
          <w:sz w:val="24"/>
          <w:szCs w:val="24"/>
          <w:lang w:val="en-GB"/>
        </w:rPr>
      </w:pPr>
    </w:p>
    <w:p w:rsidR="00D921D6" w:rsidRDefault="00D921D6" w:rsidP="00B61120">
      <w:pPr>
        <w:jc w:val="both"/>
        <w:rPr>
          <w:sz w:val="24"/>
          <w:szCs w:val="24"/>
          <w:lang w:val="en-GB"/>
        </w:rPr>
      </w:pPr>
      <w:r>
        <w:rPr>
          <w:sz w:val="24"/>
          <w:szCs w:val="24"/>
          <w:lang w:val="en-GB"/>
        </w:rPr>
        <w:t xml:space="preserve">It can be observed from Figure that even with small RB level allocation, the performance of RB level cyclic precoding is slightly worse compared to SFBC.  This is expected as some of the RBs experiences low SINR and since the UE reports a wideband CQI. However, when we increase the number of RBs, the performance difference between these two schemes is very minimal as shown in Figure 2. In this case, we used 20 RBs for data scheduling.  </w:t>
      </w:r>
    </w:p>
    <w:p w:rsidR="00D921D6" w:rsidRDefault="00D921D6" w:rsidP="00B61120">
      <w:pPr>
        <w:jc w:val="both"/>
        <w:rPr>
          <w:sz w:val="24"/>
          <w:szCs w:val="24"/>
          <w:lang w:val="en-GB"/>
        </w:rPr>
      </w:pPr>
      <w:r>
        <w:rPr>
          <w:sz w:val="24"/>
          <w:szCs w:val="24"/>
          <w:lang w:val="en-GB"/>
        </w:rPr>
        <w:t xml:space="preserve">Note that even with small RB allocation, we can improve the performance of RB level cyclic precoding using multiple CSI-RS processes. For example </w:t>
      </w:r>
      <w:r w:rsidR="003F25DD">
        <w:rPr>
          <w:sz w:val="24"/>
          <w:szCs w:val="24"/>
          <w:lang w:val="en-GB"/>
        </w:rPr>
        <w:t xml:space="preserve">we can precode CSI with different precoder cycles in </w:t>
      </w:r>
      <w:r>
        <w:rPr>
          <w:sz w:val="24"/>
          <w:szCs w:val="24"/>
          <w:lang w:val="en-GB"/>
        </w:rPr>
        <w:t>each</w:t>
      </w:r>
      <w:r w:rsidR="003F25DD">
        <w:rPr>
          <w:sz w:val="24"/>
          <w:szCs w:val="24"/>
          <w:lang w:val="en-GB"/>
        </w:rPr>
        <w:t xml:space="preserve"> CSI processes and choose the best CSI on which the UE reports best CQI. This scheme does not require standardization support.</w:t>
      </w:r>
    </w:p>
    <w:p w:rsidR="003F25DD" w:rsidRDefault="003F7B19" w:rsidP="003F25DD">
      <w:pPr>
        <w:pStyle w:val="BodyText"/>
        <w:keepNext/>
        <w:jc w:val="both"/>
      </w:pPr>
      <w:r w:rsidRPr="003F7B19">
        <w:rPr>
          <w:rStyle w:val="IvDbodytextChar"/>
          <w:rFonts w:ascii="Times New Roman" w:eastAsiaTheme="minorHAnsi" w:hAnsi="Times New Roman"/>
          <w:noProof/>
          <w:sz w:val="24"/>
          <w:szCs w:val="24"/>
        </w:rPr>
        <w:lastRenderedPageBreak/>
        <w:drawing>
          <wp:inline distT="0" distB="0" distL="0" distR="0">
            <wp:extent cx="4974336" cy="37307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4336" cy="3730752"/>
                    </a:xfrm>
                    <a:prstGeom prst="rect">
                      <a:avLst/>
                    </a:prstGeom>
                    <a:noFill/>
                    <a:ln>
                      <a:noFill/>
                    </a:ln>
                  </pic:spPr>
                </pic:pic>
              </a:graphicData>
            </a:graphic>
          </wp:inline>
        </w:drawing>
      </w:r>
    </w:p>
    <w:p w:rsidR="00185306" w:rsidRPr="00D6494D" w:rsidRDefault="003F25DD" w:rsidP="003F25DD">
      <w:pPr>
        <w:pStyle w:val="Caption"/>
        <w:jc w:val="both"/>
        <w:rPr>
          <w:rStyle w:val="IvDbodytextChar"/>
          <w:rFonts w:ascii="Times New Roman" w:eastAsiaTheme="minorHAnsi" w:hAnsi="Times New Roman"/>
          <w:sz w:val="24"/>
          <w:szCs w:val="24"/>
        </w:rPr>
      </w:pPr>
      <w:r>
        <w:t xml:space="preserve">Figure </w:t>
      </w:r>
      <w:r>
        <w:fldChar w:fldCharType="begin"/>
      </w:r>
      <w:r>
        <w:instrText xml:space="preserve"> SEQ Figure \* ARABIC </w:instrText>
      </w:r>
      <w:r>
        <w:fldChar w:fldCharType="separate"/>
      </w:r>
      <w:r>
        <w:rPr>
          <w:noProof/>
        </w:rPr>
        <w:t>1</w:t>
      </w:r>
      <w:r>
        <w:fldChar w:fldCharType="end"/>
      </w:r>
      <w:r>
        <w:t xml:space="preserve"> Link level performance of SFBC and RB level cyclic precoding with 1 RB allocation</w:t>
      </w:r>
    </w:p>
    <w:p w:rsidR="003F25DD" w:rsidRDefault="003F7B19" w:rsidP="003F25DD">
      <w:pPr>
        <w:keepNext/>
        <w:tabs>
          <w:tab w:val="left" w:pos="3548"/>
        </w:tabs>
      </w:pPr>
      <w:r w:rsidRPr="003F7B19">
        <w:rPr>
          <w:b/>
          <w:noProof/>
          <w:sz w:val="24"/>
          <w:szCs w:val="24"/>
        </w:rPr>
        <w:drawing>
          <wp:inline distT="0" distB="0" distL="0" distR="0">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F7B19" w:rsidRDefault="003F25DD" w:rsidP="003F25DD">
      <w:pPr>
        <w:pStyle w:val="Caption"/>
        <w:rPr>
          <w:b w:val="0"/>
          <w:sz w:val="24"/>
          <w:szCs w:val="24"/>
        </w:rPr>
      </w:pPr>
      <w:r>
        <w:t xml:space="preserve">Figure </w:t>
      </w:r>
      <w:r>
        <w:fldChar w:fldCharType="begin"/>
      </w:r>
      <w:r>
        <w:instrText xml:space="preserve"> SEQ Figure \* ARABIC </w:instrText>
      </w:r>
      <w:r>
        <w:fldChar w:fldCharType="separate"/>
      </w:r>
      <w:r>
        <w:rPr>
          <w:noProof/>
        </w:rPr>
        <w:t>2</w:t>
      </w:r>
      <w:r>
        <w:fldChar w:fldCharType="end"/>
      </w:r>
      <w:r w:rsidRPr="00100EA7">
        <w:t xml:space="preserve"> Link level performance of SFBC and </w:t>
      </w:r>
      <w:r>
        <w:t>RB level cyclic precoding with 20</w:t>
      </w:r>
      <w:r w:rsidRPr="00100EA7">
        <w:t xml:space="preserve"> RB allocation</w:t>
      </w:r>
    </w:p>
    <w:p w:rsidR="003F25DD" w:rsidRDefault="00672831" w:rsidP="003F25DD">
      <w:pPr>
        <w:keepNext/>
        <w:jc w:val="both"/>
        <w:rPr>
          <w:sz w:val="24"/>
          <w:szCs w:val="24"/>
          <w:lang w:val="en-GB"/>
        </w:rPr>
      </w:pPr>
      <w:r>
        <w:rPr>
          <w:sz w:val="24"/>
          <w:szCs w:val="24"/>
          <w:lang w:val="en-GB"/>
        </w:rPr>
        <w:lastRenderedPageBreak/>
        <w:t xml:space="preserve">Since RB level cyclic precoding is applied for many antenna antennas with minimal standardization support at the same time the performance can be improved with multiple CSI- processes, </w:t>
      </w:r>
      <w:r w:rsidR="003F25DD">
        <w:rPr>
          <w:sz w:val="24"/>
          <w:szCs w:val="24"/>
          <w:lang w:val="en-GB"/>
        </w:rPr>
        <w:t xml:space="preserve">we prefer random precoding should be standardized for transmission scheme 2 for rank1.  </w:t>
      </w:r>
    </w:p>
    <w:p w:rsidR="002E04CB" w:rsidRDefault="002E04CB" w:rsidP="002E04CB">
      <w:pPr>
        <w:overflowPunct/>
        <w:autoSpaceDE/>
        <w:autoSpaceDN/>
        <w:adjustRightInd/>
        <w:spacing w:after="0"/>
        <w:jc w:val="both"/>
        <w:textAlignment w:val="auto"/>
        <w:rPr>
          <w:sz w:val="24"/>
          <w:szCs w:val="24"/>
        </w:rPr>
      </w:pPr>
      <w:r>
        <w:rPr>
          <w:sz w:val="24"/>
          <w:szCs w:val="24"/>
        </w:rPr>
        <w:t>In addition, it was also agreed to have rank-1 precoding for PDCCH.</w:t>
      </w:r>
      <w:r>
        <w:rPr>
          <w:sz w:val="24"/>
          <w:szCs w:val="24"/>
        </w:rPr>
        <w:t xml:space="preserve"> </w:t>
      </w:r>
      <w:r>
        <w:rPr>
          <w:sz w:val="24"/>
          <w:szCs w:val="24"/>
        </w:rPr>
        <w:t xml:space="preserve">In our view, </w:t>
      </w:r>
      <w:r>
        <w:rPr>
          <w:sz w:val="24"/>
          <w:szCs w:val="24"/>
        </w:rPr>
        <w:t>same TxD scheme for control and data has always been beneficial since it c</w:t>
      </w:r>
      <w:r>
        <w:rPr>
          <w:sz w:val="24"/>
          <w:szCs w:val="24"/>
        </w:rPr>
        <w:t>an save standardization effort</w:t>
      </w:r>
      <w:r>
        <w:rPr>
          <w:sz w:val="24"/>
          <w:szCs w:val="24"/>
        </w:rPr>
        <w:t xml:space="preserve">. With flexible RE mapping scheme, it’s likely that PDSCH RE will be mapped to the REs used for some CORESET (which is not occupied). Besides, with SPS scheduling, PDSCH may be transmitted on whole first OFDM symbol (no PDCCH at all). Essentially, PDSCH is interfered by a PDCCH or vice versa. From receiver’s point of view, interference cancellation is much more efficient if the interference transmission scheme is the same as that of signals. Therefore, we propose: </w:t>
      </w:r>
    </w:p>
    <w:p w:rsidR="002E04CB" w:rsidRPr="00261900" w:rsidRDefault="002E04CB" w:rsidP="003F25DD">
      <w:pPr>
        <w:keepNext/>
        <w:jc w:val="both"/>
        <w:rPr>
          <w:rFonts w:eastAsia="Calibri"/>
          <w:sz w:val="24"/>
          <w:szCs w:val="24"/>
        </w:rPr>
      </w:pPr>
    </w:p>
    <w:p w:rsidR="003F25DD" w:rsidRDefault="003F25DD" w:rsidP="003F25DD">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Random precoding with one antenna port is preferred over DMRS based SFBC for transmit diversity operation of data channels.</w:t>
      </w: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bookmarkStart w:id="8" w:name="_GoBack"/>
      <w:bookmarkEnd w:id="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2"/>
      <w:bookmarkEnd w:id="3"/>
      <w:bookmarkEnd w:id="4"/>
      <w:bookmarkEnd w:id="5"/>
      <w:bookmarkEnd w:id="6"/>
      <w:bookmarkEnd w:id="7"/>
      <w:r w:rsidR="00C5528E">
        <w:rPr>
          <w:sz w:val="24"/>
          <w:szCs w:val="24"/>
          <w:lang w:val="en-GB"/>
        </w:rPr>
        <w:t xml:space="preserve">provide our views on the transmit diversity schemes.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bookmarkEnd w:id="1"/>
    <w:p w:rsidR="00C5528E" w:rsidRDefault="002E04CB" w:rsidP="00C5528E">
      <w:pPr>
        <w:tabs>
          <w:tab w:val="left" w:pos="3548"/>
        </w:tabs>
        <w:rPr>
          <w:b/>
          <w:sz w:val="24"/>
          <w:szCs w:val="24"/>
        </w:rPr>
      </w:pPr>
      <w:r>
        <w:rPr>
          <w:b/>
          <w:sz w:val="24"/>
          <w:szCs w:val="24"/>
        </w:rPr>
        <w:t>Proposal 1</w:t>
      </w:r>
      <w:r w:rsidR="00C5528E" w:rsidRPr="005C1BF7">
        <w:rPr>
          <w:b/>
          <w:sz w:val="24"/>
          <w:szCs w:val="24"/>
        </w:rPr>
        <w:t xml:space="preserve">: </w:t>
      </w:r>
      <w:r w:rsidR="00C5528E">
        <w:rPr>
          <w:b/>
          <w:sz w:val="24"/>
          <w:szCs w:val="24"/>
        </w:rPr>
        <w:t xml:space="preserve"> Random precoding with one antenna port is preferred over DMRS based SFBC for transmit diversity operation of data and control channels.</w:t>
      </w:r>
    </w:p>
    <w:p w:rsidR="00B47DC1" w:rsidRDefault="00B47DC1" w:rsidP="00B47DC1">
      <w:pPr>
        <w:pStyle w:val="ListParagraph"/>
        <w:ind w:left="567"/>
        <w:rPr>
          <w:rFonts w:ascii="Times New Roman" w:eastAsia="SimSun" w:hAnsi="Times New Roman"/>
          <w:sz w:val="24"/>
          <w:szCs w:val="24"/>
        </w:rPr>
      </w:pPr>
      <w:bookmarkStart w:id="9" w:name="_Ref450342757"/>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139" w:rsidRDefault="00895139" w:rsidP="00A03DF3">
      <w:pPr>
        <w:spacing w:after="0"/>
      </w:pPr>
      <w:r>
        <w:separator/>
      </w:r>
    </w:p>
  </w:endnote>
  <w:endnote w:type="continuationSeparator" w:id="0">
    <w:p w:rsidR="00895139" w:rsidRDefault="0089513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E04C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04C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139" w:rsidRDefault="00895139" w:rsidP="00A03DF3">
      <w:pPr>
        <w:spacing w:after="0"/>
      </w:pPr>
      <w:r>
        <w:separator/>
      </w:r>
    </w:p>
  </w:footnote>
  <w:footnote w:type="continuationSeparator" w:id="0">
    <w:p w:rsidR="00895139" w:rsidRDefault="0089513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 w:numId="8">
    <w:abstractNumId w:val="9"/>
  </w:num>
  <w:num w:numId="9">
    <w:abstractNumId w:val="8"/>
  </w:num>
  <w:num w:numId="10">
    <w:abstractNumId w:val="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3767"/>
    <w:rsid w:val="0006142A"/>
    <w:rsid w:val="0006409C"/>
    <w:rsid w:val="00064130"/>
    <w:rsid w:val="00077861"/>
    <w:rsid w:val="0008103A"/>
    <w:rsid w:val="000848FB"/>
    <w:rsid w:val="000A3623"/>
    <w:rsid w:val="000D06E2"/>
    <w:rsid w:val="000E3E8D"/>
    <w:rsid w:val="000E7BE4"/>
    <w:rsid w:val="000E7F6F"/>
    <w:rsid w:val="000F152B"/>
    <w:rsid w:val="000F70D6"/>
    <w:rsid w:val="0010116E"/>
    <w:rsid w:val="00102E95"/>
    <w:rsid w:val="00105697"/>
    <w:rsid w:val="00105C6C"/>
    <w:rsid w:val="00106E19"/>
    <w:rsid w:val="00107EBD"/>
    <w:rsid w:val="001153C1"/>
    <w:rsid w:val="0011607E"/>
    <w:rsid w:val="00117694"/>
    <w:rsid w:val="001259C2"/>
    <w:rsid w:val="00131CEE"/>
    <w:rsid w:val="001413B7"/>
    <w:rsid w:val="00150F00"/>
    <w:rsid w:val="00151261"/>
    <w:rsid w:val="00151B4B"/>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FE1"/>
    <w:rsid w:val="001E1248"/>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3A90"/>
    <w:rsid w:val="002D4576"/>
    <w:rsid w:val="002D4C1B"/>
    <w:rsid w:val="002E04CB"/>
    <w:rsid w:val="002E3D2F"/>
    <w:rsid w:val="002E6A45"/>
    <w:rsid w:val="002F70E1"/>
    <w:rsid w:val="003006C5"/>
    <w:rsid w:val="00303D61"/>
    <w:rsid w:val="00304012"/>
    <w:rsid w:val="003149D8"/>
    <w:rsid w:val="00330A73"/>
    <w:rsid w:val="00333268"/>
    <w:rsid w:val="00334E9F"/>
    <w:rsid w:val="00336555"/>
    <w:rsid w:val="00363695"/>
    <w:rsid w:val="003709E5"/>
    <w:rsid w:val="0037686B"/>
    <w:rsid w:val="0037788F"/>
    <w:rsid w:val="003778D9"/>
    <w:rsid w:val="00382E4B"/>
    <w:rsid w:val="003839FD"/>
    <w:rsid w:val="00384F13"/>
    <w:rsid w:val="00386534"/>
    <w:rsid w:val="00386B9D"/>
    <w:rsid w:val="003967CC"/>
    <w:rsid w:val="003A6F05"/>
    <w:rsid w:val="003B08A8"/>
    <w:rsid w:val="003B11C5"/>
    <w:rsid w:val="003C04C9"/>
    <w:rsid w:val="003C1FBC"/>
    <w:rsid w:val="003C71AC"/>
    <w:rsid w:val="003D1C8C"/>
    <w:rsid w:val="003D2FF5"/>
    <w:rsid w:val="003D51ED"/>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4696"/>
    <w:rsid w:val="00434EBF"/>
    <w:rsid w:val="00436CAA"/>
    <w:rsid w:val="004424EA"/>
    <w:rsid w:val="0044468E"/>
    <w:rsid w:val="00453BC5"/>
    <w:rsid w:val="004578CE"/>
    <w:rsid w:val="00464DB7"/>
    <w:rsid w:val="00464F06"/>
    <w:rsid w:val="004665EA"/>
    <w:rsid w:val="00467A1C"/>
    <w:rsid w:val="00470BCC"/>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E24E6"/>
    <w:rsid w:val="004E3753"/>
    <w:rsid w:val="004E4A4E"/>
    <w:rsid w:val="0051043F"/>
    <w:rsid w:val="00526E57"/>
    <w:rsid w:val="00530298"/>
    <w:rsid w:val="00534474"/>
    <w:rsid w:val="005352FA"/>
    <w:rsid w:val="00537F8E"/>
    <w:rsid w:val="005457DF"/>
    <w:rsid w:val="00547C78"/>
    <w:rsid w:val="0055021B"/>
    <w:rsid w:val="00566BF8"/>
    <w:rsid w:val="005720AE"/>
    <w:rsid w:val="0058545D"/>
    <w:rsid w:val="00594E1F"/>
    <w:rsid w:val="005C1BF7"/>
    <w:rsid w:val="005C4155"/>
    <w:rsid w:val="005D038F"/>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6647"/>
    <w:rsid w:val="006D3D50"/>
    <w:rsid w:val="006F5982"/>
    <w:rsid w:val="00703127"/>
    <w:rsid w:val="00706C10"/>
    <w:rsid w:val="007146FF"/>
    <w:rsid w:val="007229DC"/>
    <w:rsid w:val="00722FD8"/>
    <w:rsid w:val="0073390E"/>
    <w:rsid w:val="00735620"/>
    <w:rsid w:val="0074131E"/>
    <w:rsid w:val="00742ABC"/>
    <w:rsid w:val="00745620"/>
    <w:rsid w:val="00757CBF"/>
    <w:rsid w:val="00760679"/>
    <w:rsid w:val="0076369B"/>
    <w:rsid w:val="00767F04"/>
    <w:rsid w:val="007764D8"/>
    <w:rsid w:val="00780C89"/>
    <w:rsid w:val="0078261D"/>
    <w:rsid w:val="007877F2"/>
    <w:rsid w:val="00790961"/>
    <w:rsid w:val="0079695F"/>
    <w:rsid w:val="007A4702"/>
    <w:rsid w:val="007A6469"/>
    <w:rsid w:val="007B3085"/>
    <w:rsid w:val="007B3DE9"/>
    <w:rsid w:val="007B574D"/>
    <w:rsid w:val="007B6F7A"/>
    <w:rsid w:val="007C1666"/>
    <w:rsid w:val="007C274D"/>
    <w:rsid w:val="007D6B66"/>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90A8D"/>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706A9"/>
    <w:rsid w:val="00A715E7"/>
    <w:rsid w:val="00A755BF"/>
    <w:rsid w:val="00A769F4"/>
    <w:rsid w:val="00A76BB2"/>
    <w:rsid w:val="00A76BE5"/>
    <w:rsid w:val="00A87ED5"/>
    <w:rsid w:val="00A9069C"/>
    <w:rsid w:val="00A959CD"/>
    <w:rsid w:val="00A970DF"/>
    <w:rsid w:val="00AB1026"/>
    <w:rsid w:val="00AB3811"/>
    <w:rsid w:val="00AC078D"/>
    <w:rsid w:val="00AC5AE4"/>
    <w:rsid w:val="00AD402C"/>
    <w:rsid w:val="00AD5BF2"/>
    <w:rsid w:val="00AF1590"/>
    <w:rsid w:val="00AF7903"/>
    <w:rsid w:val="00B00F7E"/>
    <w:rsid w:val="00B05884"/>
    <w:rsid w:val="00B15A0C"/>
    <w:rsid w:val="00B17D08"/>
    <w:rsid w:val="00B17D86"/>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32B7"/>
    <w:rsid w:val="00BB4CBA"/>
    <w:rsid w:val="00BC6517"/>
    <w:rsid w:val="00BF378B"/>
    <w:rsid w:val="00C00A29"/>
    <w:rsid w:val="00C06EAA"/>
    <w:rsid w:val="00C152E3"/>
    <w:rsid w:val="00C1607A"/>
    <w:rsid w:val="00C31268"/>
    <w:rsid w:val="00C31810"/>
    <w:rsid w:val="00C3707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655C"/>
    <w:rsid w:val="00D275B4"/>
    <w:rsid w:val="00D32088"/>
    <w:rsid w:val="00D3493D"/>
    <w:rsid w:val="00D42A35"/>
    <w:rsid w:val="00D50F28"/>
    <w:rsid w:val="00D53A33"/>
    <w:rsid w:val="00D6494D"/>
    <w:rsid w:val="00D81AE8"/>
    <w:rsid w:val="00D8545D"/>
    <w:rsid w:val="00D913DA"/>
    <w:rsid w:val="00D91C01"/>
    <w:rsid w:val="00D921D6"/>
    <w:rsid w:val="00DA0722"/>
    <w:rsid w:val="00DA14A6"/>
    <w:rsid w:val="00DA67F5"/>
    <w:rsid w:val="00DA7B6D"/>
    <w:rsid w:val="00DB6035"/>
    <w:rsid w:val="00DE11FC"/>
    <w:rsid w:val="00DE5572"/>
    <w:rsid w:val="00DF21E7"/>
    <w:rsid w:val="00DF4A69"/>
    <w:rsid w:val="00E06B94"/>
    <w:rsid w:val="00E11376"/>
    <w:rsid w:val="00E11C1C"/>
    <w:rsid w:val="00E11F2C"/>
    <w:rsid w:val="00E14120"/>
    <w:rsid w:val="00E16CB7"/>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53929"/>
    <w:rsid w:val="00F639AE"/>
    <w:rsid w:val="00F670FA"/>
    <w:rsid w:val="00F67A74"/>
    <w:rsid w:val="00F75796"/>
    <w:rsid w:val="00F76EF1"/>
    <w:rsid w:val="00F77E99"/>
    <w:rsid w:val="00F809C6"/>
    <w:rsid w:val="00FA1E70"/>
    <w:rsid w:val="00FA546C"/>
    <w:rsid w:val="00FB10A8"/>
    <w:rsid w:val="00FB1B76"/>
    <w:rsid w:val="00FB356F"/>
    <w:rsid w:val="00FC24E4"/>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EE4C5-AD56-4983-92E4-45FA0CDF8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5</Pages>
  <Words>1094</Words>
  <Characters>6237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36</cp:revision>
  <dcterms:created xsi:type="dcterms:W3CDTF">2017-03-24T19:52:00Z</dcterms:created>
  <dcterms:modified xsi:type="dcterms:W3CDTF">2017-05-06T14:09:00Z</dcterms:modified>
</cp:coreProperties>
</file>